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534"/>
        <w:tblW w:w="0" w:type="auto"/>
        <w:tblLook w:val="04A0"/>
      </w:tblPr>
      <w:tblGrid>
        <w:gridCol w:w="1444"/>
        <w:gridCol w:w="1645"/>
        <w:gridCol w:w="1685"/>
        <w:gridCol w:w="1645"/>
        <w:gridCol w:w="1645"/>
        <w:gridCol w:w="1705"/>
        <w:gridCol w:w="1727"/>
        <w:gridCol w:w="1645"/>
        <w:gridCol w:w="1645"/>
      </w:tblGrid>
      <w:tr w:rsidR="005E0B8A" w:rsidTr="00454AD8">
        <w:trPr>
          <w:trHeight w:val="3676"/>
        </w:trPr>
        <w:tc>
          <w:tcPr>
            <w:tcW w:w="1444" w:type="dxa"/>
          </w:tcPr>
          <w:p w:rsidR="005E0B8A" w:rsidRPr="005E0B8A" w:rsidRDefault="005E0B8A" w:rsidP="0045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8A">
              <w:rPr>
                <w:rFonts w:ascii="Times New Roman" w:hAnsi="Times New Roman" w:cs="Times New Roman"/>
                <w:sz w:val="24"/>
                <w:szCs w:val="24"/>
              </w:rPr>
              <w:t>Наименование группы</w:t>
            </w:r>
          </w:p>
        </w:tc>
        <w:tc>
          <w:tcPr>
            <w:tcW w:w="1645" w:type="dxa"/>
          </w:tcPr>
          <w:p w:rsidR="005E0B8A" w:rsidRPr="005E0B8A" w:rsidRDefault="005E0B8A" w:rsidP="0045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 </w:t>
            </w:r>
            <w:r w:rsidRPr="005E0B8A">
              <w:rPr>
                <w:rFonts w:ascii="Times New Roman" w:hAnsi="Times New Roman" w:cs="Times New Roman"/>
                <w:sz w:val="24"/>
                <w:szCs w:val="24"/>
              </w:rPr>
              <w:t xml:space="preserve"> Познание»  Формирование Целостной картины мира.</w:t>
            </w:r>
          </w:p>
          <w:p w:rsidR="005E0B8A" w:rsidRPr="005E0B8A" w:rsidRDefault="005E0B8A" w:rsidP="0045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Предметное окружение  </w:t>
            </w:r>
          </w:p>
          <w:p w:rsidR="005E0B8A" w:rsidRDefault="005E0B8A" w:rsidP="00454AD8"/>
        </w:tc>
        <w:tc>
          <w:tcPr>
            <w:tcW w:w="1685" w:type="dxa"/>
          </w:tcPr>
          <w:p w:rsidR="005E0B8A" w:rsidRPr="005E0B8A" w:rsidRDefault="005E0B8A" w:rsidP="0045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</w:t>
            </w:r>
            <w:r w:rsidRPr="005E0B8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Коммуникация» </w:t>
            </w:r>
          </w:p>
          <w:p w:rsidR="005E0B8A" w:rsidRDefault="005E0B8A" w:rsidP="00454AD8"/>
          <w:p w:rsidR="005E0B8A" w:rsidRDefault="005E0B8A" w:rsidP="00454AD8"/>
        </w:tc>
        <w:tc>
          <w:tcPr>
            <w:tcW w:w="1645" w:type="dxa"/>
          </w:tcPr>
          <w:p w:rsidR="005E0B8A" w:rsidRPr="005E0B8A" w:rsidRDefault="005E0B8A" w:rsidP="0045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</w:t>
            </w:r>
            <w:r w:rsidRPr="00F2661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 область Познание» </w:t>
            </w:r>
            <w:r w:rsidRPr="005E0B8A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5E0B8A" w:rsidRDefault="005E0B8A" w:rsidP="00454AD8"/>
        </w:tc>
        <w:tc>
          <w:tcPr>
            <w:tcW w:w="1645" w:type="dxa"/>
          </w:tcPr>
          <w:p w:rsidR="005E0B8A" w:rsidRPr="005E0B8A" w:rsidRDefault="005E0B8A" w:rsidP="0045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5E0B8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«Чтение художественной  литературы»</w:t>
            </w:r>
          </w:p>
          <w:p w:rsidR="005E0B8A" w:rsidRDefault="005E0B8A" w:rsidP="00454AD8"/>
        </w:tc>
        <w:tc>
          <w:tcPr>
            <w:tcW w:w="1705" w:type="dxa"/>
          </w:tcPr>
          <w:p w:rsidR="005E0B8A" w:rsidRPr="005E0B8A" w:rsidRDefault="005E0B8A" w:rsidP="0045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8A">
              <w:rPr>
                <w:sz w:val="24"/>
                <w:szCs w:val="24"/>
              </w:rPr>
              <w:t xml:space="preserve">                                  </w:t>
            </w:r>
            <w:r w:rsidRPr="005E0B8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 «</w:t>
            </w:r>
            <w:r w:rsidRPr="005E0B8A">
              <w:rPr>
                <w:rFonts w:ascii="Times New Roman" w:hAnsi="Times New Roman" w:cs="Times New Roman"/>
                <w:sz w:val="24"/>
                <w:szCs w:val="24"/>
              </w:rPr>
              <w:t>Познание»</w:t>
            </w:r>
            <w:proofErr w:type="gramStart"/>
            <w:r w:rsidRPr="005E0B8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E0B8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продуктивной (конструктивной) деятельности     </w:t>
            </w:r>
          </w:p>
          <w:p w:rsidR="005E0B8A" w:rsidRPr="005E0B8A" w:rsidRDefault="005E0B8A" w:rsidP="00454AD8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5E0B8A" w:rsidRPr="005E0B8A" w:rsidRDefault="005E0B8A" w:rsidP="0045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 область  «</w:t>
            </w:r>
            <w:r w:rsidRPr="005E0B8A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0B8A" w:rsidRPr="005E0B8A" w:rsidRDefault="005E0B8A" w:rsidP="00454AD8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5E0B8A" w:rsidRPr="005E0B8A" w:rsidRDefault="005E0B8A" w:rsidP="0045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</w:t>
            </w:r>
            <w:r w:rsidRPr="005E0B8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Безопасность»               </w:t>
            </w:r>
          </w:p>
          <w:p w:rsidR="005E0B8A" w:rsidRPr="005E0B8A" w:rsidRDefault="005E0B8A" w:rsidP="00454AD8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5E0B8A" w:rsidRPr="005E0B8A" w:rsidRDefault="005E0B8A" w:rsidP="0045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 «</w:t>
            </w:r>
            <w:r w:rsidRPr="005E0B8A">
              <w:rPr>
                <w:rFonts w:ascii="Times New Roman" w:hAnsi="Times New Roman" w:cs="Times New Roman"/>
                <w:sz w:val="24"/>
                <w:szCs w:val="24"/>
              </w:rPr>
              <w:t>Труд»</w:t>
            </w:r>
          </w:p>
          <w:p w:rsidR="005E0B8A" w:rsidRDefault="005E0B8A" w:rsidP="00454AD8"/>
        </w:tc>
      </w:tr>
      <w:tr w:rsidR="005E0B8A" w:rsidTr="00454AD8">
        <w:trPr>
          <w:trHeight w:val="318"/>
        </w:trPr>
        <w:tc>
          <w:tcPr>
            <w:tcW w:w="1444" w:type="dxa"/>
          </w:tcPr>
          <w:p w:rsidR="005E0B8A" w:rsidRPr="005E0B8A" w:rsidRDefault="005E0B8A" w:rsidP="0045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8A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645" w:type="dxa"/>
          </w:tcPr>
          <w:p w:rsidR="005E0B8A" w:rsidRDefault="005E0B8A" w:rsidP="00454AD8">
            <w:r>
              <w:t>Низкий- 28,3%</w:t>
            </w:r>
          </w:p>
          <w:p w:rsidR="005E0B8A" w:rsidRDefault="005E0B8A" w:rsidP="00454AD8">
            <w:r>
              <w:t>средний -53,8%</w:t>
            </w:r>
          </w:p>
          <w:p w:rsidR="005E0B8A" w:rsidRDefault="005E0B8A" w:rsidP="00454AD8">
            <w:r>
              <w:t>Выше среднего-17,9%</w:t>
            </w:r>
          </w:p>
          <w:p w:rsidR="005E0B8A" w:rsidRDefault="005E0B8A" w:rsidP="00454AD8">
            <w:r>
              <w:t>Высокий-0</w:t>
            </w:r>
          </w:p>
        </w:tc>
        <w:tc>
          <w:tcPr>
            <w:tcW w:w="1685" w:type="dxa"/>
          </w:tcPr>
          <w:p w:rsidR="005E0B8A" w:rsidRDefault="005E0B8A" w:rsidP="00454AD8">
            <w:r>
              <w:t>Низкий -26,9%</w:t>
            </w:r>
          </w:p>
          <w:p w:rsidR="005E0B8A" w:rsidRDefault="005E0B8A" w:rsidP="00454AD8">
            <w:r>
              <w:t xml:space="preserve">средний </w:t>
            </w:r>
            <w:r w:rsidR="008F3DBB">
              <w:t>– 56,3%</w:t>
            </w:r>
          </w:p>
          <w:p w:rsidR="005E0B8A" w:rsidRDefault="005E0B8A" w:rsidP="00454AD8">
            <w:r>
              <w:t>Выше среднего</w:t>
            </w:r>
            <w:r w:rsidR="008F3DBB">
              <w:t>-16,8%</w:t>
            </w:r>
          </w:p>
          <w:p w:rsidR="005E0B8A" w:rsidRDefault="008F3DBB" w:rsidP="00454AD8">
            <w:r>
              <w:t>В</w:t>
            </w:r>
            <w:r w:rsidR="005E0B8A">
              <w:t>ысокий</w:t>
            </w:r>
            <w:r>
              <w:t>- 0</w:t>
            </w:r>
          </w:p>
        </w:tc>
        <w:tc>
          <w:tcPr>
            <w:tcW w:w="1645" w:type="dxa"/>
          </w:tcPr>
          <w:p w:rsidR="008F3DBB" w:rsidRDefault="005E0B8A" w:rsidP="00454AD8">
            <w:r>
              <w:t xml:space="preserve">Низкий </w:t>
            </w:r>
            <w:r w:rsidR="008F3DBB">
              <w:t>-26%</w:t>
            </w:r>
          </w:p>
          <w:p w:rsidR="005E0B8A" w:rsidRDefault="005E0B8A" w:rsidP="00454AD8">
            <w:r>
              <w:t xml:space="preserve">средний </w:t>
            </w:r>
            <w:r w:rsidR="008F3DBB">
              <w:t>– 56,8%</w:t>
            </w:r>
          </w:p>
          <w:p w:rsidR="005E0B8A" w:rsidRDefault="005E0B8A" w:rsidP="00454AD8">
            <w:r>
              <w:t>Выше среднего</w:t>
            </w:r>
            <w:r w:rsidR="008F3DBB">
              <w:t>-17,2%</w:t>
            </w:r>
          </w:p>
          <w:p w:rsidR="005E0B8A" w:rsidRDefault="008F3DBB" w:rsidP="00454AD8">
            <w:r>
              <w:t>В</w:t>
            </w:r>
            <w:r w:rsidR="005E0B8A">
              <w:t>ысокий</w:t>
            </w:r>
            <w:r>
              <w:t>- 0</w:t>
            </w:r>
          </w:p>
        </w:tc>
        <w:tc>
          <w:tcPr>
            <w:tcW w:w="1645" w:type="dxa"/>
          </w:tcPr>
          <w:p w:rsidR="008F3DBB" w:rsidRDefault="005E0B8A" w:rsidP="00454AD8">
            <w:r>
              <w:t xml:space="preserve">Низкий </w:t>
            </w:r>
            <w:r w:rsidR="008F3DBB">
              <w:t>-25%</w:t>
            </w:r>
          </w:p>
          <w:p w:rsidR="005E0B8A" w:rsidRDefault="005E0B8A" w:rsidP="00454AD8">
            <w:r>
              <w:t xml:space="preserve">средний </w:t>
            </w:r>
            <w:r w:rsidR="008F3DBB">
              <w:t>-58,3%</w:t>
            </w:r>
          </w:p>
          <w:p w:rsidR="005E0B8A" w:rsidRDefault="005E0B8A" w:rsidP="00454AD8">
            <w:r>
              <w:t>Выше среднего</w:t>
            </w:r>
            <w:r w:rsidR="008F3DBB">
              <w:t>-16,7%</w:t>
            </w:r>
          </w:p>
          <w:p w:rsidR="005E0B8A" w:rsidRDefault="008F3DBB" w:rsidP="00454AD8">
            <w:r>
              <w:t>В</w:t>
            </w:r>
            <w:r w:rsidR="005E0B8A">
              <w:t>ысокий</w:t>
            </w:r>
            <w:r>
              <w:t>-0</w:t>
            </w:r>
          </w:p>
        </w:tc>
        <w:tc>
          <w:tcPr>
            <w:tcW w:w="1705" w:type="dxa"/>
          </w:tcPr>
          <w:p w:rsidR="008F3DBB" w:rsidRDefault="005E0B8A" w:rsidP="00454AD8">
            <w:r>
              <w:t xml:space="preserve">Низкий </w:t>
            </w:r>
            <w:r w:rsidR="008F3DBB">
              <w:t>– 21,7%</w:t>
            </w:r>
          </w:p>
          <w:p w:rsidR="005E0B8A" w:rsidRDefault="005E0B8A" w:rsidP="00454AD8">
            <w:r>
              <w:t xml:space="preserve">средний </w:t>
            </w:r>
            <w:r w:rsidR="008F3DBB">
              <w:t>-52,9%</w:t>
            </w:r>
          </w:p>
          <w:p w:rsidR="005E0B8A" w:rsidRDefault="005E0B8A" w:rsidP="00454AD8">
            <w:r>
              <w:t>Выше среднего</w:t>
            </w:r>
          </w:p>
          <w:p w:rsidR="008F3DBB" w:rsidRDefault="008F3DBB" w:rsidP="00454AD8">
            <w:r>
              <w:t>17,1%</w:t>
            </w:r>
          </w:p>
          <w:p w:rsidR="005E0B8A" w:rsidRDefault="008F3DBB" w:rsidP="00454AD8">
            <w:r>
              <w:t>В</w:t>
            </w:r>
            <w:r w:rsidR="005E0B8A">
              <w:t>ысокий</w:t>
            </w:r>
            <w:r>
              <w:t xml:space="preserve"> – 8,3%</w:t>
            </w:r>
          </w:p>
        </w:tc>
        <w:tc>
          <w:tcPr>
            <w:tcW w:w="1727" w:type="dxa"/>
          </w:tcPr>
          <w:p w:rsidR="008F3DBB" w:rsidRDefault="005E0B8A" w:rsidP="00454AD8">
            <w:r>
              <w:t xml:space="preserve">Низкий </w:t>
            </w:r>
            <w:r w:rsidR="008F3DBB">
              <w:t>-23,8%</w:t>
            </w:r>
          </w:p>
          <w:p w:rsidR="005E0B8A" w:rsidRDefault="005E0B8A" w:rsidP="00454AD8">
            <w:r>
              <w:t xml:space="preserve">средний </w:t>
            </w:r>
            <w:r w:rsidR="008F3DBB">
              <w:t>– 55,4%</w:t>
            </w:r>
          </w:p>
          <w:p w:rsidR="005E0B8A" w:rsidRDefault="005E0B8A" w:rsidP="00454AD8">
            <w:r>
              <w:t>Выше среднего</w:t>
            </w:r>
            <w:r w:rsidR="008F3DBB">
              <w:t>-20,8%</w:t>
            </w:r>
          </w:p>
          <w:p w:rsidR="005E0B8A" w:rsidRDefault="008F3DBB" w:rsidP="00454AD8">
            <w:r>
              <w:t>В</w:t>
            </w:r>
            <w:r w:rsidR="005E0B8A">
              <w:t>ысокий</w:t>
            </w:r>
            <w:r>
              <w:t>-0</w:t>
            </w:r>
          </w:p>
        </w:tc>
        <w:tc>
          <w:tcPr>
            <w:tcW w:w="1645" w:type="dxa"/>
          </w:tcPr>
          <w:p w:rsidR="008F3DBB" w:rsidRDefault="005E0B8A" w:rsidP="00454AD8">
            <w:r>
              <w:t xml:space="preserve">Низкий </w:t>
            </w:r>
            <w:r w:rsidR="008F3DBB">
              <w:t>– 25,3%</w:t>
            </w:r>
          </w:p>
          <w:p w:rsidR="005E0B8A" w:rsidRDefault="005E0B8A" w:rsidP="00454AD8">
            <w:r>
              <w:t xml:space="preserve">средний </w:t>
            </w:r>
            <w:r w:rsidR="008F3DBB">
              <w:t>-56%</w:t>
            </w:r>
          </w:p>
          <w:p w:rsidR="005E0B8A" w:rsidRDefault="005E0B8A" w:rsidP="00454AD8">
            <w:r>
              <w:t>Выше среднего</w:t>
            </w:r>
            <w:r w:rsidR="008F3DBB">
              <w:t>-</w:t>
            </w:r>
            <w:r w:rsidR="00AD04B2">
              <w:t>18,7%</w:t>
            </w:r>
          </w:p>
          <w:p w:rsidR="005E0B8A" w:rsidRDefault="00AD04B2" w:rsidP="00454AD8">
            <w:r>
              <w:t>В</w:t>
            </w:r>
            <w:r w:rsidR="005E0B8A">
              <w:t>ысокий</w:t>
            </w:r>
            <w:r>
              <w:t>-0</w:t>
            </w:r>
          </w:p>
        </w:tc>
        <w:tc>
          <w:tcPr>
            <w:tcW w:w="1645" w:type="dxa"/>
          </w:tcPr>
          <w:p w:rsidR="00AD04B2" w:rsidRDefault="005E0B8A" w:rsidP="00454AD8">
            <w:r>
              <w:t xml:space="preserve">Низкий </w:t>
            </w:r>
            <w:r w:rsidR="00AD04B2">
              <w:t>-24%</w:t>
            </w:r>
          </w:p>
          <w:p w:rsidR="005E0B8A" w:rsidRDefault="005E0B8A" w:rsidP="00454AD8">
            <w:r>
              <w:t xml:space="preserve">средний </w:t>
            </w:r>
            <w:r w:rsidR="00AD04B2">
              <w:t>-56,6%</w:t>
            </w:r>
          </w:p>
          <w:p w:rsidR="005E0B8A" w:rsidRDefault="005E0B8A" w:rsidP="00454AD8">
            <w:r>
              <w:t>Выше среднего</w:t>
            </w:r>
            <w:r w:rsidR="00AD04B2">
              <w:t>-19,4%</w:t>
            </w:r>
          </w:p>
          <w:p w:rsidR="005E0B8A" w:rsidRDefault="00AD04B2" w:rsidP="00454AD8">
            <w:r>
              <w:t>В</w:t>
            </w:r>
            <w:r w:rsidR="005E0B8A">
              <w:t>ысокий</w:t>
            </w:r>
            <w:r>
              <w:t>- 0</w:t>
            </w:r>
          </w:p>
        </w:tc>
      </w:tr>
    </w:tbl>
    <w:p w:rsidR="00DB05C5" w:rsidRDefault="00DB05C5"/>
    <w:p w:rsidR="00AD04B2" w:rsidRPr="005E2229" w:rsidRDefault="005E2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Pr="005E2229">
        <w:rPr>
          <w:rFonts w:ascii="Times New Roman" w:hAnsi="Times New Roman" w:cs="Times New Roman"/>
          <w:sz w:val="28"/>
          <w:szCs w:val="28"/>
        </w:rPr>
        <w:t xml:space="preserve">Мониторинг по образовательным областям  </w:t>
      </w:r>
      <w:r w:rsidR="00C627EC">
        <w:rPr>
          <w:rFonts w:ascii="Times New Roman" w:hAnsi="Times New Roman" w:cs="Times New Roman"/>
          <w:sz w:val="28"/>
          <w:szCs w:val="28"/>
        </w:rPr>
        <w:t xml:space="preserve"> </w:t>
      </w:r>
      <w:r w:rsidR="00454AD8">
        <w:rPr>
          <w:rFonts w:ascii="Times New Roman" w:hAnsi="Times New Roman" w:cs="Times New Roman"/>
          <w:sz w:val="28"/>
          <w:szCs w:val="28"/>
        </w:rPr>
        <w:t>младшая группа начало года (</w:t>
      </w:r>
      <w:r w:rsidRPr="005E2229">
        <w:rPr>
          <w:rFonts w:ascii="Times New Roman" w:hAnsi="Times New Roman" w:cs="Times New Roman"/>
          <w:sz w:val="28"/>
          <w:szCs w:val="28"/>
        </w:rPr>
        <w:t>сентябрь</w:t>
      </w:r>
      <w:r w:rsidR="00454AD8">
        <w:rPr>
          <w:rFonts w:ascii="Times New Roman" w:hAnsi="Times New Roman" w:cs="Times New Roman"/>
          <w:sz w:val="28"/>
          <w:szCs w:val="28"/>
        </w:rPr>
        <w:t xml:space="preserve"> </w:t>
      </w:r>
      <w:r w:rsidRPr="005E2229">
        <w:rPr>
          <w:rFonts w:ascii="Times New Roman" w:hAnsi="Times New Roman" w:cs="Times New Roman"/>
          <w:sz w:val="28"/>
          <w:szCs w:val="28"/>
        </w:rPr>
        <w:t>- октябрь)</w:t>
      </w:r>
    </w:p>
    <w:p w:rsidR="00AD04B2" w:rsidRPr="005E2229" w:rsidRDefault="00D17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5E2229" w:rsidRDefault="005E2229"/>
    <w:p w:rsidR="005E2229" w:rsidRDefault="005E2229"/>
    <w:sectPr w:rsidR="005E2229" w:rsidSect="005E0B8A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3DC" w:rsidRDefault="00DD63DC" w:rsidP="00AD04B2">
      <w:pPr>
        <w:spacing w:after="0" w:line="240" w:lineRule="auto"/>
      </w:pPr>
      <w:r>
        <w:separator/>
      </w:r>
    </w:p>
  </w:endnote>
  <w:endnote w:type="continuationSeparator" w:id="0">
    <w:p w:rsidR="00DD63DC" w:rsidRDefault="00DD63DC" w:rsidP="00AD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3DC" w:rsidRDefault="00DD63DC" w:rsidP="00AD04B2">
      <w:pPr>
        <w:spacing w:after="0" w:line="240" w:lineRule="auto"/>
      </w:pPr>
      <w:r>
        <w:separator/>
      </w:r>
    </w:p>
  </w:footnote>
  <w:footnote w:type="continuationSeparator" w:id="0">
    <w:p w:rsidR="00DD63DC" w:rsidRDefault="00DD63DC" w:rsidP="00AD0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B2" w:rsidRPr="00AD04B2" w:rsidRDefault="00AD04B2">
    <w:pPr>
      <w:pStyle w:val="a4"/>
      <w:rPr>
        <w:rFonts w:ascii="Times New Roman" w:hAnsi="Times New Roman" w:cs="Times New Roman"/>
        <w:sz w:val="28"/>
        <w:szCs w:val="28"/>
      </w:rPr>
    </w:pPr>
  </w:p>
  <w:p w:rsidR="00AD04B2" w:rsidRDefault="00AD04B2">
    <w:pPr>
      <w:pStyle w:val="a4"/>
    </w:pPr>
  </w:p>
  <w:p w:rsidR="00AD04B2" w:rsidRDefault="00AD04B2">
    <w:pPr>
      <w:pStyle w:val="a4"/>
    </w:pPr>
  </w:p>
  <w:p w:rsidR="00AD04B2" w:rsidRDefault="00AD04B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E0B8A"/>
    <w:rsid w:val="001508F9"/>
    <w:rsid w:val="00454AD8"/>
    <w:rsid w:val="004D094B"/>
    <w:rsid w:val="005E0B8A"/>
    <w:rsid w:val="005E2229"/>
    <w:rsid w:val="00605C0D"/>
    <w:rsid w:val="008F3DBB"/>
    <w:rsid w:val="009B56E9"/>
    <w:rsid w:val="009E6332"/>
    <w:rsid w:val="00A04380"/>
    <w:rsid w:val="00AD04B2"/>
    <w:rsid w:val="00BC5920"/>
    <w:rsid w:val="00C627EC"/>
    <w:rsid w:val="00C80AAE"/>
    <w:rsid w:val="00C8214C"/>
    <w:rsid w:val="00D17524"/>
    <w:rsid w:val="00DB05C5"/>
    <w:rsid w:val="00DD63DC"/>
    <w:rsid w:val="00EF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0D"/>
  </w:style>
  <w:style w:type="paragraph" w:styleId="1">
    <w:name w:val="heading 1"/>
    <w:basedOn w:val="a"/>
    <w:next w:val="a"/>
    <w:link w:val="10"/>
    <w:uiPriority w:val="9"/>
    <w:qFormat/>
    <w:rsid w:val="00605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C0D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table" w:styleId="a3">
    <w:name w:val="Table Grid"/>
    <w:basedOn w:val="a1"/>
    <w:uiPriority w:val="59"/>
    <w:rsid w:val="005E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04B2"/>
  </w:style>
  <w:style w:type="paragraph" w:styleId="a6">
    <w:name w:val="footer"/>
    <w:basedOn w:val="a"/>
    <w:link w:val="a7"/>
    <w:uiPriority w:val="99"/>
    <w:unhideWhenUsed/>
    <w:rsid w:val="00AD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0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0D"/>
  </w:style>
  <w:style w:type="paragraph" w:styleId="1">
    <w:name w:val="heading 1"/>
    <w:basedOn w:val="a"/>
    <w:next w:val="a"/>
    <w:link w:val="10"/>
    <w:uiPriority w:val="9"/>
    <w:qFormat/>
    <w:rsid w:val="00605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C0D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table" w:styleId="a3">
    <w:name w:val="Table Grid"/>
    <w:basedOn w:val="a1"/>
    <w:uiPriority w:val="59"/>
    <w:rsid w:val="005E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04B2"/>
  </w:style>
  <w:style w:type="paragraph" w:styleId="a6">
    <w:name w:val="footer"/>
    <w:basedOn w:val="a"/>
    <w:link w:val="a7"/>
    <w:uiPriority w:val="99"/>
    <w:unhideWhenUsed/>
    <w:rsid w:val="00AD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0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Татьяна</cp:lastModifiedBy>
  <cp:revision>6</cp:revision>
  <dcterms:created xsi:type="dcterms:W3CDTF">2014-01-29T07:21:00Z</dcterms:created>
  <dcterms:modified xsi:type="dcterms:W3CDTF">2014-01-29T05:00:00Z</dcterms:modified>
</cp:coreProperties>
</file>